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E540EC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Лекция 24.</w:t>
      </w:r>
      <w:r w:rsidRPr="00E540EC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br/>
        <w:t>Моделирование случайной величины</w:t>
      </w:r>
      <w:r w:rsidRPr="00E540EC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br/>
        <w:t>с заданным законом распределения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Большей информативностью, по сравнению с такими статистическими характеристиками как математическое ожидание, дисперсия, для инженера обладает закон распределения вероятности случайной величины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Представим, что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случайные значения из некоторого диапазона. Например,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диаметр вытачиваемой детали. Диаметр может отклоняться от запланированного идеального значения под влиянием различных факторов, которые нельзя учесть, поэтому он является случайной слабо предсказуемой величиной. Но в результате длительного наблюдения за выпускаемыми деталями можно отметить, сколько деталей из 1000 имели диаметр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(обозначим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сколько деталей имели диаметр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(обозначим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так далее. В итоге можно построить гистограмму </w:t>
      </w:r>
      <w:proofErr w:type="spellStart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частости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диаметров, откладывая для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величину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/1000, для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величину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/1000 и так далее. (Обратите внимание, если быть точным,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число деталей, диаметр которых не просто равен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находится в диапазоне от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 Δ/2 до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+ Δ/2, где Δ = 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Важно, что сумма всех </w:t>
      </w:r>
      <w:proofErr w:type="spellStart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частостей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равна 1 (суммарная площадь гистограммы неизменна). Если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меняется непрерывно, опытов проведено очень много, то в пределе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–&gt; ∞ гистограмма превращается в график распределения вероятности случайной величины. На рис. 24.1, а показан пример гистограммы дискретного распределения, а на рис. 24.1, б показан вариант непрерывного распределения случайной величины. </w:t>
      </w: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445"/>
      </w:tblGrid>
      <w:tr w:rsidR="00E540EC" w:rsidRPr="00E540EC" w:rsidTr="00E540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shd w:val="clear" w:color="auto" w:fill="9B98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540EC" w:rsidRPr="00E540E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9B98FE"/>
                  <w:vAlign w:val="center"/>
                  <w:hideMark/>
                </w:tcPr>
                <w:p w:rsidR="00E540EC" w:rsidRPr="00E540EC" w:rsidRDefault="00E540EC" w:rsidP="00E540E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6324600" cy="2295525"/>
                        <wp:effectExtent l="19050" t="0" r="0" b="0"/>
                        <wp:docPr id="1" name="Рисунок 1" descr="[ Рис. 24.1. Сравнение дискретного и непрерывного законов распределения случайной величины 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[ Рис. 24.1. Сравнение дискретного и непрерывного законов распределения случайной величины 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24600" cy="2295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540EC" w:rsidRPr="00E540EC" w:rsidRDefault="00E540EC" w:rsidP="00E540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40EC" w:rsidRPr="00E540EC" w:rsidTr="00E540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40EC" w:rsidRPr="00E540EC" w:rsidRDefault="00E540EC" w:rsidP="00E540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 24.1. Сравнение дискретного и непрерывного законов распределения случайной величины</w:t>
            </w:r>
          </w:p>
        </w:tc>
      </w:tr>
    </w:tbl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нашем примере закон распределения вероятности случайной величины показывает насколько вероятно то или иное значение диаметра выпускаемых деталей. Случайной величиной является диаметр детали. 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производстве и технике часто такие законы распределения заданы по условию задачи. Наша задача сейчас состоит в том, чтобы научиться имитировать появление конкретных случайных событий согласно вероятностям такого распределения. 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540E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Метод ступенчатой аппроксимации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законы распределения вероятности событий могут быть различной формы, а не только равновероятными, то необходимо уметь превращать равномерный ГСЧ в генератор случайных чисел с заданным произвольным законом распределения. На </w:t>
      </w:r>
      <w:hyperlink r:id="rId5" w:anchor="pic03" w:history="1">
        <w:r w:rsidRPr="00E540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рис. 21.3</w:t>
        </w:r>
      </w:hyperlink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соответствует двум первым блокам метода статистического моделирования. Для этого непрерывный закон распределения вероятности события </w:t>
      </w:r>
      <w:proofErr w:type="spellStart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дискретизируем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превратим в дискретный. 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Обозначим: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высота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-го столбца,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распределение вероятности (показывает насколько вероятно некоторое событие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Значение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операцией нормировки необходимо перевести в единицы вероятности появления значений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интервала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&lt; 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≤ 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 + 1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= 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/(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+ 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+ … + 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+ … + 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n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Операция нормировки обеспечивает сумму вероятностей всех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событий равную 1: 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428625"/>
            <wp:effectExtent l="19050" t="0" r="0" b="0"/>
            <wp:docPr id="2" name="Рисунок 2" descr="[ Формула 01 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 Формула 01 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рис. 24.2 показаны графически переход от произвольного непрерывного закона распределения к дискретному (рис. 24.2, а), отображение получаемых вероятностей на интервал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рр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[0; 1] и генерация случайных событий с использованием эталонного равномерно распределенного ГСЧ (рис. 24.2, б). </w:t>
      </w: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445"/>
      </w:tblGrid>
      <w:tr w:rsidR="00E540EC" w:rsidRPr="00E540EC" w:rsidTr="00E540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shd w:val="clear" w:color="auto" w:fill="9B98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E540EC" w:rsidRPr="00E540E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9B98FE"/>
                  <w:vAlign w:val="center"/>
                  <w:hideMark/>
                </w:tcPr>
                <w:p w:rsidR="00E540EC" w:rsidRPr="00E540EC" w:rsidRDefault="00E540EC" w:rsidP="00E540E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6448425" cy="2105025"/>
                        <wp:effectExtent l="19050" t="0" r="9525" b="0"/>
                        <wp:docPr id="3" name="Рисунок 3" descr="[ Рис. 24.2. Иллюстрация метода ступенчатой аппроксимации 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[ Рис. 24.2. Иллюстрация метода ступенчатой аппроксимации 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48425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540EC" w:rsidRPr="00E540EC" w:rsidRDefault="00E540EC" w:rsidP="00E540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40EC" w:rsidRPr="00E540EC" w:rsidTr="00E540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40EC" w:rsidRPr="00E540EC" w:rsidRDefault="00E540EC" w:rsidP="00E540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 24.2. Иллюстрация метода ступенчатой аппроксимации</w:t>
            </w:r>
          </w:p>
        </w:tc>
      </w:tr>
    </w:tbl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Заметим, что внутри интервала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&lt; 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≤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 + 1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теперь не различимо, одинаково. Метод огрубляет изначальную постановку задачи, переходя от непрерывного закона распределения к дискретному. Поэтому следует учитывать количество разбиений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условий точности представления. 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рис. 24.3 показан фрагмент алгоритма, реализующего описанный метод. Алгоритм генерирует случайное число, равномерно распределенное от 0 до 1. Затем, сравнивая границы отрезков, расположенных на интервале от 0 до 1, представляющих собой вероятности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выпадения тех или иных случайных величин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определяет в цикле, какое из случайных событий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этого выпадает. </w:t>
      </w: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880"/>
      </w:tblGrid>
      <w:tr w:rsidR="00E540EC" w:rsidRPr="00E540EC" w:rsidTr="00E540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90"/>
            </w:tblGrid>
            <w:tr w:rsidR="00E540EC" w:rsidRPr="00E540E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540EC" w:rsidRPr="00E540EC" w:rsidRDefault="00E540EC" w:rsidP="00E540E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3629025" cy="5276850"/>
                        <wp:effectExtent l="19050" t="0" r="9525" b="0"/>
                        <wp:docPr id="4" name="Рисунок 4" descr="[ Рис. 24.3. Блок-схема алгоритма, реализующего метод ступенчатой аппроксимации 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[ Рис. 24.3. Блок-схема алгоритма, реализующего метод ступенчатой аппроксимации 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9025" cy="5276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540EC" w:rsidRPr="00E540EC" w:rsidRDefault="00E540EC" w:rsidP="00E540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40EC" w:rsidRPr="00E540EC" w:rsidTr="00E540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40EC" w:rsidRPr="00E540EC" w:rsidRDefault="00E540EC" w:rsidP="00E540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 24.3. Блок-схема алгоритма, реализующего</w:t>
            </w:r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метод ступенчатой аппроксимации</w:t>
            </w:r>
          </w:p>
        </w:tc>
      </w:tr>
    </w:tbl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Заметим, что внутри интервала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&lt; 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≤ 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i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 + 1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теперь не различимо, одинаково. Метод огрубляет изначальную постановку задачи, переходя от непрерывного закона распределения к дискретному. Поэтому следует учитывать количество разбиений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условий точности представления. 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540E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Метод усечения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используется в случае, когда функция задана аналитически (в виде формулы). График функции вписывают в прямоугольник (см. рис. 24.4). На ось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подают случайное равномерно распределенное число из ГСЧ. На ось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подают случайное равномерно распределенное число из ГСЧ. Если точка в пересечении этих двух координат лежит ниже кривой плотности вероятности, то событие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произошло, иначе нет. 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Недостатком метода является то, что те точки, которые оказались выше кривой распределения плотности вероятности, отбрасываются как ненужные, и время, затраченное на их вычисление, оказывается напрасным. Метод применим только для аналитических функций плотности вероятности. </w:t>
      </w: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990"/>
      </w:tblGrid>
      <w:tr w:rsidR="00E540EC" w:rsidRPr="00E540EC" w:rsidTr="00E540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shd w:val="clear" w:color="auto" w:fill="9B98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00"/>
            </w:tblGrid>
            <w:tr w:rsidR="00E540EC" w:rsidRPr="00E540E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9B98FE"/>
                  <w:vAlign w:val="center"/>
                  <w:hideMark/>
                </w:tcPr>
                <w:p w:rsidR="00E540EC" w:rsidRPr="00E540EC" w:rsidRDefault="00E540EC" w:rsidP="00E540E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4343400" cy="3067050"/>
                        <wp:effectExtent l="19050" t="0" r="0" b="0"/>
                        <wp:docPr id="5" name="Рисунок 5" descr="[ Рис. 24.4. Иллюстрация метода усечения 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[ Рис. 24.4. Иллюстрация метода усечения 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43400" cy="3067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540EC" w:rsidRPr="00E540EC" w:rsidRDefault="00E540EC" w:rsidP="00E540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40EC" w:rsidRPr="00E540EC" w:rsidTr="00E540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40EC" w:rsidRPr="00E540EC" w:rsidRDefault="00E540EC" w:rsidP="00E540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 24.4. Иллюстрация метода усечения</w:t>
            </w:r>
          </w:p>
        </w:tc>
      </w:tr>
    </w:tbl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рис. 24.5 показан алгоритм, реализующий метод усечения. В цикле генерируется два случайных числа из диапазона от 0 до 1. Числа масштабируются в шкалу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проверяется попадание точки со сгенерированными координатами под график заданной функции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= 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Если точка находится под графиком функции, то событие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с вероятностью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иначе точка отбрасывается. </w:t>
      </w: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659"/>
      </w:tblGrid>
      <w:tr w:rsidR="00E540EC" w:rsidRPr="00E540EC" w:rsidTr="00E540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00"/>
            </w:tblGrid>
            <w:tr w:rsidR="00E540EC" w:rsidRPr="00E540E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540EC" w:rsidRPr="00E540EC" w:rsidRDefault="00E540EC" w:rsidP="00E540E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571875" cy="4514850"/>
                        <wp:effectExtent l="19050" t="0" r="9525" b="0"/>
                        <wp:docPr id="6" name="Рисунок 6" descr="[ Рис. 24.5. Блок-схема алгоритма, реализующего метод усечения 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[ Рис. 24.5. Блок-схема алгоритма, реализующего метод усечения 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71875" cy="4514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540EC" w:rsidRPr="00E540EC" w:rsidRDefault="00E540EC" w:rsidP="00E540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40EC" w:rsidRPr="00E540EC" w:rsidTr="00E540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40EC" w:rsidRPr="00E540EC" w:rsidRDefault="00E540EC" w:rsidP="00E540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 24.5. Блок-схема алгоритма, реализующего метод усечения</w:t>
            </w:r>
          </w:p>
        </w:tc>
      </w:tr>
    </w:tbl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540E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Метод взятия обратной функции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Допустим, что нам задан интегральный закон распределения вероятности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где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функция плотности вероятности и 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52525" cy="476250"/>
            <wp:effectExtent l="19050" t="0" r="9525" b="0"/>
            <wp:docPr id="7" name="Рисунок 7" descr="[ Формула 02 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[ Формула 02 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достаточно разыграть случайное число, равномерно распределенное в интервале от 0 до 1. Поскольку функция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тоже изменяется в данном интервале, то случайное событие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определить взятием обратной функции по графику или аналитически: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= F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–1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Здесь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число, генерируемое эталонным ГСЧ в интервале от 0 до 1,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сгенерированная в итоге случайная величина. Графически суть метода изображена на рис. 24.6. </w:t>
      </w: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204"/>
      </w:tblGrid>
      <w:tr w:rsidR="00E540EC" w:rsidRPr="00E540EC" w:rsidTr="00E540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shd w:val="clear" w:color="auto" w:fill="9B98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30"/>
            </w:tblGrid>
            <w:tr w:rsidR="00E540EC" w:rsidRPr="00E540E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9B98FE"/>
                  <w:vAlign w:val="center"/>
                  <w:hideMark/>
                </w:tcPr>
                <w:p w:rsidR="00E540EC" w:rsidRPr="00E540EC" w:rsidRDefault="00E540EC" w:rsidP="00E540E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362450" cy="3438525"/>
                        <wp:effectExtent l="19050" t="0" r="0" b="0"/>
                        <wp:docPr id="8" name="Рисунок 8" descr="[ Рис. 24.6. Иллюстрация метода обратной функции для генерации случайных событий x, значения которых распределены непрерывно. На рисунке показаны графики плотности вероятности и интегральной плотности вероятности от х 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[ Рис. 24.6. Иллюстрация метода обратной функции для генерации случайных событий x, значения которых распределены непрерывно. На рисунке показаны графики плотности вероятности и интегральной плотности вероятности от х 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2450" cy="3438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540EC" w:rsidRPr="00E540EC" w:rsidRDefault="00E540EC" w:rsidP="00E540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40EC" w:rsidRPr="00E540EC" w:rsidTr="00E540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40EC" w:rsidRPr="00E540EC" w:rsidRDefault="00E540EC" w:rsidP="00E540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 24.6. Иллюстрация метода обратной функции для генерации случайных</w:t>
            </w:r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событий </w:t>
            </w:r>
            <w:proofErr w:type="spellStart"/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spellEnd"/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значения которых распределены непрерывно. На рисунке показаны</w:t>
            </w:r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графики плотности вероятности и интегральной плотности вероятности от </w:t>
            </w:r>
            <w:proofErr w:type="spellStart"/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</w:tbl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Данным методом особенно удобно пользоваться в случае, когда интегральный закон распределения вероятности задан аналитически и возможно аналитическое взятие обратной функции от него, как это и показано на следующем примере. 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1. Примем к рассмотрению экспоненциальный закон распределения вероятности случайных событий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) = 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λ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· 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–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λx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Тогда интегральный закон распределения плотности вероятности имеет вид: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) = 1 – 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–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λx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данном методе предполагаются аналогичными и расположены в одном интервале, то, заменяя 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случайное число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имеем: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= 1 – 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</w:t>
      </w:r>
      <w:r w:rsidRPr="00E540E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–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λx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Выражая искомую величину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этого выражения (то есть, обращая функцию </w:t>
      </w:r>
      <w:proofErr w:type="spellStart"/>
      <w:r w:rsidRPr="00E54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exp</w:t>
      </w:r>
      <w:proofErr w:type="spellEnd"/>
      <w:r w:rsidRPr="00E54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()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получаем: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= –1/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λ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· ln(1 – 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в статическом смысле (1 – 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одно и тоже, то </w:t>
      </w:r>
      <w:proofErr w:type="spellStart"/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= –1/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λ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> · ln(</w:t>
      </w:r>
      <w:r w:rsidRPr="00E54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E540EC" w:rsidRPr="00E540EC" w:rsidRDefault="00E540EC" w:rsidP="00E540E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рис. 24.7 показан фрагмент алгоритма, реализующего метод обратной функции для экспоненциального закона. </w:t>
      </w: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66"/>
      </w:tblGrid>
      <w:tr w:rsidR="00E540EC" w:rsidRPr="00E540EC" w:rsidTr="00E540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90"/>
            </w:tblGrid>
            <w:tr w:rsidR="00E540EC" w:rsidRPr="00E540E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540EC" w:rsidRPr="00E540EC" w:rsidRDefault="00E540EC" w:rsidP="00E540EC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962025" cy="2228850"/>
                        <wp:effectExtent l="19050" t="0" r="9525" b="0"/>
                        <wp:docPr id="9" name="Рисунок 9" descr="[ Рис. 24.7. Фрагмент блок-схемы алгоритма, реализующей метод обратной функции для экспоненциального закона 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[ Рис. 24.7. Фрагмент блок-схемы алгоритма, реализующей метод обратной функции для экспоненциального закона 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2228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540EC" w:rsidRPr="00E540EC" w:rsidRDefault="00E540EC" w:rsidP="00E540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40EC" w:rsidRPr="00E540EC" w:rsidTr="00E540E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40EC" w:rsidRPr="00E540EC" w:rsidRDefault="00E540EC" w:rsidP="00E540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 24.7. Фрагмент блок-схемы алгоритма,</w:t>
            </w:r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реализующей метод обратной функции</w:t>
            </w:r>
            <w:r w:rsidRPr="00E54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экспоненциального закона</w:t>
            </w:r>
          </w:p>
        </w:tc>
      </w:tr>
    </w:tbl>
    <w:p w:rsidR="00AC314A" w:rsidRDefault="00AC314A" w:rsidP="00E540EC">
      <w:pPr>
        <w:contextualSpacing/>
        <w:jc w:val="both"/>
      </w:pPr>
    </w:p>
    <w:sectPr w:rsidR="00AC314A" w:rsidSect="00AC3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characterSpacingControl w:val="doNotCompress"/>
  <w:compat/>
  <w:rsids>
    <w:rsidRoot w:val="00E540EC"/>
    <w:rsid w:val="005C1B25"/>
    <w:rsid w:val="00AC314A"/>
    <w:rsid w:val="00E54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14A"/>
  </w:style>
  <w:style w:type="paragraph" w:styleId="1">
    <w:name w:val="heading 1"/>
    <w:basedOn w:val="a"/>
    <w:link w:val="10"/>
    <w:uiPriority w:val="9"/>
    <w:qFormat/>
    <w:rsid w:val="00E540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540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40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40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54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ar">
    <w:name w:val="var"/>
    <w:basedOn w:val="a0"/>
    <w:rsid w:val="00E540EC"/>
  </w:style>
  <w:style w:type="character" w:customStyle="1" w:styleId="picid">
    <w:name w:val="picid"/>
    <w:basedOn w:val="a0"/>
    <w:rsid w:val="00E540EC"/>
  </w:style>
  <w:style w:type="character" w:customStyle="1" w:styleId="piccap">
    <w:name w:val="piccap"/>
    <w:basedOn w:val="a0"/>
    <w:rsid w:val="00E540EC"/>
  </w:style>
  <w:style w:type="character" w:styleId="a4">
    <w:name w:val="Hyperlink"/>
    <w:basedOn w:val="a0"/>
    <w:uiPriority w:val="99"/>
    <w:semiHidden/>
    <w:unhideWhenUsed/>
    <w:rsid w:val="00E540EC"/>
    <w:rPr>
      <w:color w:val="0000FF"/>
      <w:u w:val="single"/>
    </w:rPr>
  </w:style>
  <w:style w:type="character" w:customStyle="1" w:styleId="exam">
    <w:name w:val="exam"/>
    <w:basedOn w:val="a0"/>
    <w:rsid w:val="00E540EC"/>
  </w:style>
  <w:style w:type="paragraph" w:styleId="a5">
    <w:name w:val="Balloon Text"/>
    <w:basedOn w:val="a"/>
    <w:link w:val="a6"/>
    <w:uiPriority w:val="99"/>
    <w:semiHidden/>
    <w:unhideWhenUsed/>
    <w:rsid w:val="00E54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40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3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hyperlink" Target="http://stratum.ac.ru/textbooks/modelir/lection21.html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image" Target="media/image1.gif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1076</Words>
  <Characters>6137</Characters>
  <Application>Microsoft Office Word</Application>
  <DocSecurity>0</DocSecurity>
  <Lines>51</Lines>
  <Paragraphs>14</Paragraphs>
  <ScaleCrop>false</ScaleCrop>
  <Company/>
  <LinksUpToDate>false</LinksUpToDate>
  <CharactersWithSpaces>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Юрьевна</dc:creator>
  <cp:lastModifiedBy>Татьяна Юрьевна</cp:lastModifiedBy>
  <cp:revision>1</cp:revision>
  <dcterms:created xsi:type="dcterms:W3CDTF">2011-07-16T10:57:00Z</dcterms:created>
  <dcterms:modified xsi:type="dcterms:W3CDTF">2011-07-16T10:57:00Z</dcterms:modified>
</cp:coreProperties>
</file>